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68" w:rsidRPr="00E34A68" w:rsidRDefault="00E34A68" w:rsidP="00E34A68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E34A68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 xml:space="preserve">Новое в законодательстве: </w:t>
      </w:r>
      <w:proofErr w:type="spellStart"/>
      <w:r w:rsidRPr="00E34A68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Профстандарты</w:t>
      </w:r>
      <w:proofErr w:type="spellEnd"/>
    </w:p>
    <w:p w:rsidR="00E34A68" w:rsidRPr="00E34A68" w:rsidRDefault="00E34A68" w:rsidP="00E34A68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E34A68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Президент РФ подписал целый ряд законов, которые регулируют вопрос проведения оценки персонала на соответствие </w:t>
      </w:r>
      <w:hyperlink r:id="rId5" w:anchor="/document/130/51681/" w:history="1">
        <w:r w:rsidRPr="00E34A68">
          <w:rPr>
            <w:rFonts w:ascii="inherit" w:eastAsia="Times New Roman" w:hAnsi="inherit" w:cs="Times New Roman"/>
            <w:b/>
            <w:bCs/>
            <w:color w:val="330CE1"/>
            <w:sz w:val="27"/>
            <w:lang w:eastAsia="ru-RU"/>
          </w:rPr>
          <w:t>профессиональным стандартам</w:t>
        </w:r>
      </w:hyperlink>
      <w:r w:rsidRPr="00E34A68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:</w:t>
      </w:r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</w:p>
    <w:p w:rsidR="00E34A68" w:rsidRPr="00E34A68" w:rsidRDefault="00E34A68" w:rsidP="00E34A68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hyperlink r:id="rId6" w:anchor="/document/97/266427/" w:history="1">
        <w:r w:rsidRPr="00E34A68">
          <w:rPr>
            <w:rFonts w:ascii="inherit" w:eastAsia="Times New Roman" w:hAnsi="inherit" w:cs="Times New Roman"/>
            <w:color w:val="330CE1"/>
            <w:sz w:val="27"/>
            <w:lang w:eastAsia="ru-RU"/>
          </w:rPr>
          <w:t>Закон от 3 июля 2016 г. № 238-ФЗ</w:t>
        </w:r>
      </w:hyperlink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о независимой оценке квалификации;</w:t>
      </w:r>
    </w:p>
    <w:p w:rsidR="00E34A68" w:rsidRPr="00E34A68" w:rsidRDefault="00E34A68" w:rsidP="00E34A68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hyperlink r:id="rId7" w:anchor="/document/97/266420/" w:history="1">
        <w:r w:rsidRPr="00E34A68">
          <w:rPr>
            <w:rFonts w:ascii="inherit" w:eastAsia="Times New Roman" w:hAnsi="inherit" w:cs="Times New Roman"/>
            <w:color w:val="330CE1"/>
            <w:sz w:val="27"/>
            <w:lang w:eastAsia="ru-RU"/>
          </w:rPr>
          <w:t>Закон от 3 июля 2016 г. № 239-ФЗ</w:t>
        </w:r>
      </w:hyperlink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о внесении изменений в Трудовой кодекс РФ;</w:t>
      </w:r>
    </w:p>
    <w:p w:rsidR="00E34A68" w:rsidRPr="00E34A68" w:rsidRDefault="00E34A68" w:rsidP="00E34A68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hyperlink r:id="rId8" w:anchor="/document/97/266438/" w:history="1">
        <w:r w:rsidRPr="00E34A68">
          <w:rPr>
            <w:rFonts w:ascii="inherit" w:eastAsia="Times New Roman" w:hAnsi="inherit" w:cs="Times New Roman"/>
            <w:color w:val="330CE1"/>
            <w:sz w:val="27"/>
            <w:lang w:eastAsia="ru-RU"/>
          </w:rPr>
          <w:t>Закон от 3 июля 2016 г. № 251-ФЗ</w:t>
        </w:r>
      </w:hyperlink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о внесении изменений в Налоговый кодекс РФ.</w:t>
      </w:r>
    </w:p>
    <w:p w:rsidR="00E34A68" w:rsidRPr="00E34A68" w:rsidRDefault="00E34A68" w:rsidP="00E34A68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Все законы связаны между собой и направлены на внедрение системы независимой оценки профессиональной квалификации сотрудников, то есть проверки на соответствие требованиям </w:t>
      </w:r>
      <w:proofErr w:type="spellStart"/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профстандартов</w:t>
      </w:r>
      <w:proofErr w:type="spellEnd"/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 Все изменения вступают в силу с 1 января 2017 года.</w:t>
      </w:r>
    </w:p>
    <w:p w:rsidR="00E34A68" w:rsidRPr="00E34A68" w:rsidRDefault="00E34A68" w:rsidP="00E34A68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E34A68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Самое важное:</w:t>
      </w:r>
    </w:p>
    <w:p w:rsidR="00E34A68" w:rsidRPr="00E34A68" w:rsidRDefault="00E34A68" w:rsidP="00E34A68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Независимая оценка на соответствие </w:t>
      </w:r>
      <w:proofErr w:type="spellStart"/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профстандарту</w:t>
      </w:r>
      <w:proofErr w:type="spellEnd"/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 носит исключительно добровольный характер. При этом инициатором такой оценки может быть как сам сотрудник, так и работодатель. Если инициатива исходит от работодателя, то сотрудник обязательно должен дать согласие на оценку. См. подробнее о </w:t>
      </w:r>
      <w:hyperlink r:id="rId9" w:anchor="/document/131/83236/" w:history="1">
        <w:r w:rsidRPr="00E34A68">
          <w:rPr>
            <w:rFonts w:ascii="inherit" w:eastAsia="Times New Roman" w:hAnsi="inherit" w:cs="Arial"/>
            <w:color w:val="330CE1"/>
            <w:sz w:val="27"/>
            <w:lang w:eastAsia="ru-RU"/>
          </w:rPr>
          <w:t xml:space="preserve">другом способе оценки на соответствие </w:t>
        </w:r>
        <w:proofErr w:type="spellStart"/>
        <w:r w:rsidRPr="00E34A68">
          <w:rPr>
            <w:rFonts w:ascii="inherit" w:eastAsia="Times New Roman" w:hAnsi="inherit" w:cs="Arial"/>
            <w:color w:val="330CE1"/>
            <w:sz w:val="27"/>
            <w:lang w:eastAsia="ru-RU"/>
          </w:rPr>
          <w:t>профстандарту</w:t>
        </w:r>
        <w:proofErr w:type="spellEnd"/>
      </w:hyperlink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.</w:t>
      </w:r>
    </w:p>
    <w:p w:rsidR="00E34A68" w:rsidRPr="00E34A68" w:rsidRDefault="00E34A68" w:rsidP="00E34A68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Отказывать в приеме на работу без документа, подтверждающего соответствие </w:t>
      </w:r>
      <w:proofErr w:type="spellStart"/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профстандарту</w:t>
      </w:r>
      <w:proofErr w:type="spellEnd"/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, работодатели не смогут.</w:t>
      </w:r>
    </w:p>
    <w:p w:rsidR="00E34A68" w:rsidRPr="00E34A68" w:rsidRDefault="00E34A68" w:rsidP="00E34A68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Не смогут работодатели и провести увольнение сотрудника, если по итогам оценки он будет признан не соответствующим </w:t>
      </w:r>
      <w:proofErr w:type="spellStart"/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профстандарту</w:t>
      </w:r>
      <w:proofErr w:type="spellEnd"/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. Правило о возможности увольнения, как при </w:t>
      </w:r>
      <w:hyperlink r:id="rId10" w:anchor="/document/161/70832/" w:history="1">
        <w:r w:rsidRPr="00E34A68">
          <w:rPr>
            <w:rFonts w:ascii="inherit" w:eastAsia="Times New Roman" w:hAnsi="inherit" w:cs="Arial"/>
            <w:color w:val="330CE1"/>
            <w:sz w:val="27"/>
            <w:lang w:eastAsia="ru-RU"/>
          </w:rPr>
          <w:t>неудовлетворительных итогах аттестации</w:t>
        </w:r>
      </w:hyperlink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, работать не будет.</w:t>
      </w:r>
    </w:p>
    <w:p w:rsidR="00E34A68" w:rsidRPr="00E34A68" w:rsidRDefault="00E34A68" w:rsidP="00E34A68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Оценка квалификации будет проходить на платной основе. Вопрос о рекомендованной стоимости еще будет обсуждаться отдельно. При этом если инициатором оценки является работодатель, то он и будет оплачивать затраты, которые в дальнейшем </w:t>
      </w:r>
      <w:hyperlink r:id="rId11" w:anchor="/document/184/4442/" w:history="1">
        <w:r w:rsidRPr="00E34A68">
          <w:rPr>
            <w:rFonts w:ascii="inherit" w:eastAsia="Times New Roman" w:hAnsi="inherit" w:cs="Arial"/>
            <w:color w:val="330CE1"/>
            <w:sz w:val="27"/>
            <w:lang w:eastAsia="ru-RU"/>
          </w:rPr>
          <w:t>сможет списать в прочие расходы для целей налогообложения</w:t>
        </w:r>
      </w:hyperlink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. Если инициатором и плательщиком </w:t>
      </w:r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lastRenderedPageBreak/>
        <w:t>является сам сотрудник, то он сможет получить </w:t>
      </w:r>
      <w:hyperlink r:id="rId12" w:anchor="/document/184/4442/" w:history="1">
        <w:r w:rsidRPr="00E34A68">
          <w:rPr>
            <w:rFonts w:ascii="inherit" w:eastAsia="Times New Roman" w:hAnsi="inherit" w:cs="Arial"/>
            <w:color w:val="330CE1"/>
            <w:sz w:val="27"/>
            <w:lang w:eastAsia="ru-RU"/>
          </w:rPr>
          <w:t>дополнительный социальный налоговый вычет</w:t>
        </w:r>
      </w:hyperlink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, то есть уменьшить сумму удерживаемого с его зарплаты НДФЛ.</w:t>
      </w:r>
    </w:p>
    <w:p w:rsidR="00E34A68" w:rsidRPr="00E34A68" w:rsidRDefault="00E34A68" w:rsidP="00E34A68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Порядок направления сотрудников на прохождение оценки работодателю нужно закрепить в коллективном или трудовом договоре. За сотрудниками на время прохождения оценки с отрывом от работы сохраняют место работы и среднюю зарплату.</w:t>
      </w:r>
    </w:p>
    <w:p w:rsidR="00E34A68" w:rsidRPr="00E34A68" w:rsidRDefault="00E34A68" w:rsidP="00E34A68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Проводить оценку могут только специально аккредитованные организации – центры оценки квалификации. По итогам экзамена сотруднику выдадут свидетельство о профессиональной квалификации – в случае успешного его прохождения либо заключение с итоговыми результатами и рекомендациями к соискателю – при неудовлетворительном результате.</w:t>
      </w:r>
    </w:p>
    <w:p w:rsidR="00E34A68" w:rsidRPr="00E34A68" w:rsidRDefault="00E34A68" w:rsidP="00E34A68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E34A68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Внедрение системы оценки квалификации позволит:</w:t>
      </w:r>
    </w:p>
    <w:p w:rsidR="00E34A68" w:rsidRPr="00E34A68" w:rsidRDefault="00E34A68" w:rsidP="00E34A68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proofErr w:type="gramStart"/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обеспечить потребность в</w:t>
      </w:r>
      <w:proofErr w:type="gramEnd"/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квалифицированных сотрудниках;</w:t>
      </w:r>
    </w:p>
    <w:p w:rsidR="00E34A68" w:rsidRPr="00E34A68" w:rsidRDefault="00E34A68" w:rsidP="00E34A68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сократить срок повышения квалификации и переподготовки кадров на 10 процентов;</w:t>
      </w:r>
    </w:p>
    <w:p w:rsidR="00E34A68" w:rsidRPr="00E34A68" w:rsidRDefault="00E34A68" w:rsidP="00E34A68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снизить период адаптации сотрудников на новом месте при приеме на работу, а также при переводе на другие должности до одного месяца.</w:t>
      </w:r>
    </w:p>
    <w:p w:rsidR="00E34A68" w:rsidRPr="00E34A68" w:rsidRDefault="00E34A68" w:rsidP="00E34A68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Источник: </w:t>
      </w:r>
      <w:hyperlink r:id="rId13" w:anchor="/document/97/266427/" w:history="1">
        <w:r w:rsidRPr="00E34A68">
          <w:rPr>
            <w:rFonts w:ascii="inherit" w:eastAsia="Times New Roman" w:hAnsi="inherit" w:cs="Times New Roman"/>
            <w:color w:val="330CE1"/>
            <w:sz w:val="27"/>
            <w:lang w:eastAsia="ru-RU"/>
          </w:rPr>
          <w:t>Закон от 3 июля 2016 г. № 238-ФЗ</w:t>
        </w:r>
      </w:hyperlink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, </w:t>
      </w:r>
      <w:hyperlink r:id="rId14" w:anchor="/document/97/266420/" w:history="1">
        <w:r w:rsidRPr="00E34A68">
          <w:rPr>
            <w:rFonts w:ascii="inherit" w:eastAsia="Times New Roman" w:hAnsi="inherit" w:cs="Times New Roman"/>
            <w:color w:val="330CE1"/>
            <w:sz w:val="27"/>
            <w:lang w:eastAsia="ru-RU"/>
          </w:rPr>
          <w:t>Закон от 3 июля 2016 г. № 239-ФЗ</w:t>
        </w:r>
      </w:hyperlink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, </w:t>
      </w:r>
      <w:hyperlink r:id="rId15" w:anchor="/document/97/266438/" w:history="1">
        <w:r w:rsidRPr="00E34A68">
          <w:rPr>
            <w:rFonts w:ascii="inherit" w:eastAsia="Times New Roman" w:hAnsi="inherit" w:cs="Times New Roman"/>
            <w:color w:val="330CE1"/>
            <w:sz w:val="27"/>
            <w:lang w:eastAsia="ru-RU"/>
          </w:rPr>
          <w:t>Закон от 3 июля 2016 г. № 251-ФЗ</w:t>
        </w:r>
      </w:hyperlink>
      <w:r w:rsidRPr="00E34A68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</w:t>
      </w:r>
    </w:p>
    <w:p w:rsidR="003117E4" w:rsidRDefault="003117E4"/>
    <w:sectPr w:rsidR="003117E4" w:rsidSect="0031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FE3"/>
    <w:multiLevelType w:val="multilevel"/>
    <w:tmpl w:val="B0EA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4A68"/>
    <w:rsid w:val="003117E4"/>
    <w:rsid w:val="00E3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E4"/>
  </w:style>
  <w:style w:type="paragraph" w:styleId="1">
    <w:name w:val="heading 1"/>
    <w:basedOn w:val="a"/>
    <w:link w:val="10"/>
    <w:uiPriority w:val="9"/>
    <w:qFormat/>
    <w:rsid w:val="00E3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A68"/>
    <w:rPr>
      <w:b/>
      <w:bCs/>
    </w:rPr>
  </w:style>
  <w:style w:type="character" w:styleId="a5">
    <w:name w:val="Hyperlink"/>
    <w:basedOn w:val="a0"/>
    <w:uiPriority w:val="99"/>
    <w:semiHidden/>
    <w:unhideWhenUsed/>
    <w:rsid w:val="00E34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kadry.ru/" TargetMode="External"/><Relationship Id="rId13" Type="http://schemas.openxmlformats.org/officeDocument/2006/relationships/hyperlink" Target="http://vip.1kad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kadry.ru/" TargetMode="External"/><Relationship Id="rId12" Type="http://schemas.openxmlformats.org/officeDocument/2006/relationships/hyperlink" Target="http://vip.1kad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ip.1kadry.ru/" TargetMode="External"/><Relationship Id="rId11" Type="http://schemas.openxmlformats.org/officeDocument/2006/relationships/hyperlink" Target="http://vip.1kadry.ru/" TargetMode="External"/><Relationship Id="rId5" Type="http://schemas.openxmlformats.org/officeDocument/2006/relationships/hyperlink" Target="http://vip.1kadry.ru/" TargetMode="External"/><Relationship Id="rId15" Type="http://schemas.openxmlformats.org/officeDocument/2006/relationships/hyperlink" Target="http://vip.1kadry.ru/" TargetMode="External"/><Relationship Id="rId10" Type="http://schemas.openxmlformats.org/officeDocument/2006/relationships/hyperlink" Target="http://vip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kadry.ru/" TargetMode="External"/><Relationship Id="rId14" Type="http://schemas.openxmlformats.org/officeDocument/2006/relationships/hyperlink" Target="http://vip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2022-06-14T07:44:00Z</dcterms:created>
  <dcterms:modified xsi:type="dcterms:W3CDTF">2022-06-14T07:45:00Z</dcterms:modified>
</cp:coreProperties>
</file>